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b w:val="0"/>
          <w:i w:val="0"/>
        </w:rPr>
        <w:t>STUDENT MATERIALS</w:t>
      </w:r>
    </w:p>
    <w:p>
      <w:pPr>
        <w:pStyle w:val="Title"/>
      </w:pPr>
      <w:r>
        <w:rPr>
          <w:b w:val="0"/>
          <w:i w:val="0"/>
        </w:rPr>
        <w:t>Who Bears a Per-Unit Tax?</w:t>
      </w:r>
    </w:p>
    <w:p>
      <w:pPr/>
      <w:r>
        <w:rPr>
          <w:b w:val="0"/>
          <w:i w:val="0"/>
        </w:rPr>
        <w:t>AP Microeconomics | Unit 2: Supply and Demand</w:t>
      </w:r>
    </w:p>
    <w:p>
      <w:pPr/>
      <w:r>
        <w:rPr>
          <w:b/>
          <w:i w:val="0"/>
        </w:rPr>
        <w:t>New original free-sample lesson. This is not an excerpt from a paid lesson.</w:t>
      </w:r>
    </w:p>
    <w:p>
      <w:pPr>
        <w:pStyle w:val="Heading2"/>
      </w:pPr>
      <w:r>
        <w:rPr>
          <w:b w:val="0"/>
          <w:i w:val="0"/>
        </w:rPr>
        <w:t>Page 1: The bottle market</w:t>
      </w:r>
    </w:p>
    <w:p>
      <w:pPr/>
      <w:r>
        <w:rPr>
          <w:b/>
          <w:i w:val="0"/>
        </w:rPr>
        <w:t>Aim:</w:t>
      </w:r>
      <w:r>
        <w:rPr>
          <w:b w:val="0"/>
          <w:i w:val="0"/>
        </w:rPr>
        <w:t xml:space="preserve"> How can a graph show who bears a tax, what the government receives, and which trades no longer happen?</w:t>
      </w:r>
    </w:p>
    <w:p>
      <w:pPr/>
      <w:r>
        <w:rPr>
          <w:b w:val="0"/>
          <w:i w:val="0"/>
        </w:rPr>
        <w:t xml:space="preserve">This lesson uses a hypothetical competitive market for reusable bottles. The numbers are </w:t>
      </w:r>
      <w:r>
        <w:rPr>
          <w:b/>
          <w:i w:val="0"/>
        </w:rPr>
        <w:t>illustrative simulated data</w:t>
      </w:r>
      <w:r>
        <w:rPr>
          <w:b w:val="0"/>
          <w:i w:val="0"/>
        </w:rPr>
        <w:t xml:space="preserve">, not observations of an actual market. Quantity is measured in </w:t>
      </w:r>
      <w:r>
        <w:rPr>
          <w:b/>
          <w:i w:val="0"/>
        </w:rPr>
        <w:t>bottles per day</w:t>
      </w:r>
      <w:r>
        <w:rPr>
          <w:b w:val="0"/>
          <w:i w:val="0"/>
        </w:rPr>
        <w:t xml:space="preserve">. Every price is in </w:t>
      </w:r>
      <w:r>
        <w:rPr>
          <w:b/>
          <w:i w:val="0"/>
        </w:rPr>
        <w:t>dollars per bottle</w:t>
      </w:r>
      <w:r>
        <w:rPr>
          <w:b w:val="0"/>
          <w:i w:val="0"/>
        </w:rPr>
        <w:t>.</w:t>
      </w:r>
    </w:p>
    <w:p>
      <w:pPr/>
      <w:r>
        <w:rPr>
          <w:b w:val="0"/>
          <w:i w:val="0"/>
        </w:rPr>
        <w:t>Assume straight-line demand and supply, no external costs or benefits, no other market failure, and no other policy change. The tax is fully collected, with no avoidance. Connect the table points with straight lines and treat quantity as continuous when measuring areas.</w:t>
      </w:r>
    </w:p>
    <w:p>
      <w:pPr/>
      <w:r>
        <w:rPr>
          <w:b/>
          <w:i w:val="0"/>
        </w:rPr>
        <w:t>1. Predict before calculating.</w:t>
      </w:r>
      <w:r>
        <w:rPr>
          <w:b w:val="0"/>
          <w:i w:val="0"/>
        </w:rPr>
        <w:t xml:space="preserve"> Sellers will have to send a tax to the government. Who do you predict will bear its economic burden: buyers, sellers, or both? Give a reason. This prediction is ungraded. Revisit it after task 7.</w:t>
      </w:r>
    </w:p>
    <w:p>
      <w:pPr/>
      <w:r>
        <w:rPr>
          <w:b w:val="0"/>
          <w:i w:val="0"/>
        </w:rPr>
        <w:t>My prediction and reason:</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pStyle w:val="Heading3"/>
      </w:pPr>
      <w:r>
        <w:rPr>
          <w:b w:val="0"/>
          <w:i w:val="0"/>
        </w:rPr>
        <w:t>Your market data</w:t>
      </w:r>
    </w:p>
    <w:p>
      <w:pPr/>
      <w:r>
        <w:rPr>
          <w:b w:val="0"/>
          <w:i w:val="0"/>
        </w:rPr>
        <w:t>The final column is for task 3. Leave it blank until you reach that task.</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1440"/>
        <w:gridCol w:w="2880"/>
        <w:gridCol w:w="2880"/>
        <w:gridCol w:w="3024"/>
      </w:tblGrid>
      <w:tr>
        <w:trPr>
          <w:tblHeader w:val="true"/>
          <w:cantSplit/>
        </w:trPr>
        <w:tc>
          <w:tcPr>
            <w:tcW w:type="dxa" w:w="1440"/>
          </w:tcPr>
          <w:p>
            <w:pPr>
              <w:spacing w:line="240" w:lineRule="auto" w:before="0" w:after="20"/>
            </w:pPr>
            <w:r>
              <w:rPr>
                <w:rFonts w:ascii="Arial" w:hAnsi="Arial"/>
                <w:b/>
                <w:i w:val="0"/>
                <w:sz w:val="20"/>
              </w:rPr>
              <w:t>Quantity, bottles/day</w:t>
            </w:r>
          </w:p>
        </w:tc>
        <w:tc>
          <w:tcPr>
            <w:tcW w:type="dxa" w:w="2880"/>
          </w:tcPr>
          <w:p>
            <w:pPr>
              <w:spacing w:line="240" w:lineRule="auto" w:before="0" w:after="20"/>
            </w:pPr>
            <w:r>
              <w:rPr>
                <w:rFonts w:ascii="Arial" w:hAnsi="Arial"/>
                <w:b/>
                <w:i w:val="0"/>
                <w:sz w:val="20"/>
              </w:rPr>
              <w:t>Price on demand, dollars/bottle</w:t>
            </w:r>
          </w:p>
        </w:tc>
        <w:tc>
          <w:tcPr>
            <w:tcW w:type="dxa" w:w="2880"/>
          </w:tcPr>
          <w:p>
            <w:pPr>
              <w:spacing w:line="240" w:lineRule="auto" w:before="0" w:after="20"/>
            </w:pPr>
            <w:r>
              <w:rPr>
                <w:rFonts w:ascii="Arial" w:hAnsi="Arial"/>
                <w:b/>
                <w:i w:val="0"/>
                <w:sz w:val="20"/>
              </w:rPr>
              <w:t>Original supply price, dollars/bottle</w:t>
            </w:r>
          </w:p>
        </w:tc>
        <w:tc>
          <w:tcPr>
            <w:tcW w:type="dxa" w:w="3024"/>
          </w:tcPr>
          <w:p>
            <w:pPr>
              <w:spacing w:line="240" w:lineRule="auto" w:before="0" w:after="20"/>
            </w:pPr>
            <w:r>
              <w:rPr>
                <w:rFonts w:ascii="Arial" w:hAnsi="Arial"/>
                <w:b/>
                <w:i w:val="0"/>
                <w:sz w:val="20"/>
              </w:rPr>
              <w:t>Seller asking price with tax, dollars/bottle</w:t>
            </w:r>
          </w:p>
        </w:tc>
      </w:tr>
      <w:tr>
        <w:trPr>
          <w:cantSplit/>
        </w:trPr>
        <w:tc>
          <w:tcPr>
            <w:tcW w:type="dxa" w:w="1440"/>
          </w:tcPr>
          <w:p>
            <w:pPr>
              <w:spacing w:line="240" w:lineRule="auto" w:before="0" w:after="20"/>
            </w:pPr>
            <w:r>
              <w:rPr>
                <w:rFonts w:ascii="Arial" w:hAnsi="Arial"/>
                <w:b w:val="0"/>
                <w:i w:val="0"/>
                <w:sz w:val="20"/>
              </w:rPr>
              <w:t>0</w:t>
            </w:r>
          </w:p>
        </w:tc>
        <w:tc>
          <w:tcPr>
            <w:tcW w:type="dxa" w:w="2880"/>
          </w:tcPr>
          <w:p>
            <w:pPr>
              <w:spacing w:line="240" w:lineRule="auto" w:before="0" w:after="20"/>
            </w:pPr>
            <w:r>
              <w:rPr>
                <w:rFonts w:ascii="Arial" w:hAnsi="Arial"/>
                <w:b w:val="0"/>
                <w:i w:val="0"/>
                <w:sz w:val="20"/>
              </w:rPr>
              <w:t>12</w:t>
            </w:r>
          </w:p>
        </w:tc>
        <w:tc>
          <w:tcPr>
            <w:tcW w:type="dxa" w:w="2880"/>
          </w:tcPr>
          <w:p>
            <w:pPr>
              <w:spacing w:line="240" w:lineRule="auto" w:before="0" w:after="20"/>
            </w:pPr>
            <w:r>
              <w:rPr>
                <w:rFonts w:ascii="Arial" w:hAnsi="Arial"/>
                <w:b w:val="0"/>
                <w:i w:val="0"/>
                <w:sz w:val="20"/>
              </w:rPr>
              <w:t>0</w:t>
            </w:r>
          </w:p>
        </w:tc>
        <w:tc>
          <w:tcPr>
            <w:tcW w:type="dxa" w:w="3024"/>
          </w:tcPr>
          <w:p>
            <w:pPr>
              <w:spacing w:line="240" w:lineRule="auto" w:before="0" w:after="20"/>
            </w:pPr>
            <w:r>
              <w:rPr>
                <w:rFonts w:ascii="Arial" w:hAnsi="Arial"/>
                <w:b w:val="0"/>
                <w:i w:val="0"/>
                <w:sz w:val="20"/>
              </w:rPr>
              <w:t>__________</w:t>
            </w:r>
          </w:p>
        </w:tc>
      </w:tr>
      <w:tr>
        <w:trPr>
          <w:cantSplit/>
        </w:trPr>
        <w:tc>
          <w:tcPr>
            <w:tcW w:type="dxa" w:w="1440"/>
          </w:tcPr>
          <w:p>
            <w:pPr>
              <w:spacing w:line="240" w:lineRule="auto" w:before="0" w:after="20"/>
            </w:pPr>
            <w:r>
              <w:rPr>
                <w:rFonts w:ascii="Arial" w:hAnsi="Arial"/>
                <w:b w:val="0"/>
                <w:i w:val="0"/>
                <w:sz w:val="20"/>
              </w:rPr>
              <w:t>4</w:t>
            </w:r>
          </w:p>
        </w:tc>
        <w:tc>
          <w:tcPr>
            <w:tcW w:type="dxa" w:w="2880"/>
          </w:tcPr>
          <w:p>
            <w:pPr>
              <w:spacing w:line="240" w:lineRule="auto" w:before="0" w:after="20"/>
            </w:pPr>
            <w:r>
              <w:rPr>
                <w:rFonts w:ascii="Arial" w:hAnsi="Arial"/>
                <w:b w:val="0"/>
                <w:i w:val="0"/>
                <w:sz w:val="20"/>
              </w:rPr>
              <w:t>10</w:t>
            </w:r>
          </w:p>
        </w:tc>
        <w:tc>
          <w:tcPr>
            <w:tcW w:type="dxa" w:w="2880"/>
          </w:tcPr>
          <w:p>
            <w:pPr>
              <w:spacing w:line="240" w:lineRule="auto" w:before="0" w:after="20"/>
            </w:pPr>
            <w:r>
              <w:rPr>
                <w:rFonts w:ascii="Arial" w:hAnsi="Arial"/>
                <w:b w:val="0"/>
                <w:i w:val="0"/>
                <w:sz w:val="20"/>
              </w:rPr>
              <w:t>2</w:t>
            </w:r>
          </w:p>
        </w:tc>
        <w:tc>
          <w:tcPr>
            <w:tcW w:type="dxa" w:w="3024"/>
          </w:tcPr>
          <w:p>
            <w:pPr>
              <w:spacing w:line="240" w:lineRule="auto" w:before="0" w:after="20"/>
            </w:pPr>
            <w:r>
              <w:rPr>
                <w:rFonts w:ascii="Arial" w:hAnsi="Arial"/>
                <w:b w:val="0"/>
                <w:i w:val="0"/>
                <w:sz w:val="20"/>
              </w:rPr>
              <w:t>__________</w:t>
            </w:r>
          </w:p>
        </w:tc>
      </w:tr>
      <w:tr>
        <w:trPr>
          <w:cantSplit/>
        </w:trPr>
        <w:tc>
          <w:tcPr>
            <w:tcW w:type="dxa" w:w="1440"/>
          </w:tcPr>
          <w:p>
            <w:pPr>
              <w:spacing w:line="240" w:lineRule="auto" w:before="0" w:after="20"/>
            </w:pPr>
            <w:r>
              <w:rPr>
                <w:rFonts w:ascii="Arial" w:hAnsi="Arial"/>
                <w:b w:val="0"/>
                <w:i w:val="0"/>
                <w:sz w:val="20"/>
              </w:rPr>
              <w:t>8</w:t>
            </w:r>
          </w:p>
        </w:tc>
        <w:tc>
          <w:tcPr>
            <w:tcW w:type="dxa" w:w="2880"/>
          </w:tcPr>
          <w:p>
            <w:pPr>
              <w:spacing w:line="240" w:lineRule="auto" w:before="0" w:after="20"/>
            </w:pPr>
            <w:r>
              <w:rPr>
                <w:rFonts w:ascii="Arial" w:hAnsi="Arial"/>
                <w:b w:val="0"/>
                <w:i w:val="0"/>
                <w:sz w:val="20"/>
              </w:rPr>
              <w:t>8</w:t>
            </w:r>
          </w:p>
        </w:tc>
        <w:tc>
          <w:tcPr>
            <w:tcW w:type="dxa" w:w="2880"/>
          </w:tcPr>
          <w:p>
            <w:pPr>
              <w:spacing w:line="240" w:lineRule="auto" w:before="0" w:after="20"/>
            </w:pPr>
            <w:r>
              <w:rPr>
                <w:rFonts w:ascii="Arial" w:hAnsi="Arial"/>
                <w:b w:val="0"/>
                <w:i w:val="0"/>
                <w:sz w:val="20"/>
              </w:rPr>
              <w:t>4</w:t>
            </w:r>
          </w:p>
        </w:tc>
        <w:tc>
          <w:tcPr>
            <w:tcW w:type="dxa" w:w="3024"/>
          </w:tcPr>
          <w:p>
            <w:pPr>
              <w:spacing w:line="240" w:lineRule="auto" w:before="0" w:after="20"/>
            </w:pPr>
            <w:r>
              <w:rPr>
                <w:rFonts w:ascii="Arial" w:hAnsi="Arial"/>
                <w:b w:val="0"/>
                <w:i w:val="0"/>
                <w:sz w:val="20"/>
              </w:rPr>
              <w:t>__________</w:t>
            </w:r>
          </w:p>
        </w:tc>
      </w:tr>
      <w:tr>
        <w:trPr>
          <w:cantSplit/>
        </w:trPr>
        <w:tc>
          <w:tcPr>
            <w:tcW w:type="dxa" w:w="1440"/>
          </w:tcPr>
          <w:p>
            <w:pPr>
              <w:spacing w:line="240" w:lineRule="auto" w:before="0" w:after="20"/>
            </w:pPr>
            <w:r>
              <w:rPr>
                <w:rFonts w:ascii="Arial" w:hAnsi="Arial"/>
                <w:b w:val="0"/>
                <w:i w:val="0"/>
                <w:sz w:val="20"/>
              </w:rPr>
              <w:t>12</w:t>
            </w:r>
          </w:p>
        </w:tc>
        <w:tc>
          <w:tcPr>
            <w:tcW w:type="dxa" w:w="2880"/>
          </w:tcPr>
          <w:p>
            <w:pPr>
              <w:spacing w:line="240" w:lineRule="auto" w:before="0" w:after="20"/>
            </w:pPr>
            <w:r>
              <w:rPr>
                <w:rFonts w:ascii="Arial" w:hAnsi="Arial"/>
                <w:b w:val="0"/>
                <w:i w:val="0"/>
                <w:sz w:val="20"/>
              </w:rPr>
              <w:t>6</w:t>
            </w:r>
          </w:p>
        </w:tc>
        <w:tc>
          <w:tcPr>
            <w:tcW w:type="dxa" w:w="2880"/>
          </w:tcPr>
          <w:p>
            <w:pPr>
              <w:spacing w:line="240" w:lineRule="auto" w:before="0" w:after="20"/>
            </w:pPr>
            <w:r>
              <w:rPr>
                <w:rFonts w:ascii="Arial" w:hAnsi="Arial"/>
                <w:b w:val="0"/>
                <w:i w:val="0"/>
                <w:sz w:val="20"/>
              </w:rPr>
              <w:t>6</w:t>
            </w:r>
          </w:p>
        </w:tc>
        <w:tc>
          <w:tcPr>
            <w:tcW w:type="dxa" w:w="3024"/>
          </w:tcPr>
          <w:p>
            <w:pPr>
              <w:spacing w:line="240" w:lineRule="auto" w:before="0" w:after="20"/>
            </w:pPr>
            <w:r>
              <w:rPr>
                <w:rFonts w:ascii="Arial" w:hAnsi="Arial"/>
                <w:b w:val="0"/>
                <w:i w:val="0"/>
                <w:sz w:val="20"/>
              </w:rPr>
              <w:t>__________</w:t>
            </w:r>
          </w:p>
        </w:tc>
      </w:tr>
      <w:tr>
        <w:trPr>
          <w:cantSplit/>
        </w:trPr>
        <w:tc>
          <w:tcPr>
            <w:tcW w:type="dxa" w:w="1440"/>
          </w:tcPr>
          <w:p>
            <w:pPr>
              <w:spacing w:line="240" w:lineRule="auto" w:before="0" w:after="20"/>
            </w:pPr>
            <w:r>
              <w:rPr>
                <w:rFonts w:ascii="Arial" w:hAnsi="Arial"/>
                <w:b w:val="0"/>
                <w:i w:val="0"/>
                <w:sz w:val="20"/>
              </w:rPr>
              <w:t>16</w:t>
            </w:r>
          </w:p>
        </w:tc>
        <w:tc>
          <w:tcPr>
            <w:tcW w:type="dxa" w:w="2880"/>
          </w:tcPr>
          <w:p>
            <w:pPr>
              <w:spacing w:line="240" w:lineRule="auto" w:before="0" w:after="20"/>
            </w:pPr>
            <w:r>
              <w:rPr>
                <w:rFonts w:ascii="Arial" w:hAnsi="Arial"/>
                <w:b w:val="0"/>
                <w:i w:val="0"/>
                <w:sz w:val="20"/>
              </w:rPr>
              <w:t>4</w:t>
            </w:r>
          </w:p>
        </w:tc>
        <w:tc>
          <w:tcPr>
            <w:tcW w:type="dxa" w:w="2880"/>
          </w:tcPr>
          <w:p>
            <w:pPr>
              <w:spacing w:line="240" w:lineRule="auto" w:before="0" w:after="20"/>
            </w:pPr>
            <w:r>
              <w:rPr>
                <w:rFonts w:ascii="Arial" w:hAnsi="Arial"/>
                <w:b w:val="0"/>
                <w:i w:val="0"/>
                <w:sz w:val="20"/>
              </w:rPr>
              <w:t>8</w:t>
            </w:r>
          </w:p>
        </w:tc>
        <w:tc>
          <w:tcPr>
            <w:tcW w:type="dxa" w:w="3024"/>
          </w:tcPr>
          <w:p>
            <w:pPr>
              <w:spacing w:line="240" w:lineRule="auto" w:before="0" w:after="20"/>
            </w:pPr>
            <w:r>
              <w:rPr>
                <w:rFonts w:ascii="Arial" w:hAnsi="Arial"/>
                <w:b w:val="0"/>
                <w:i w:val="0"/>
                <w:sz w:val="20"/>
              </w:rPr>
              <w:t>__________</w:t>
            </w:r>
          </w:p>
        </w:tc>
      </w:tr>
      <w:tr>
        <w:trPr>
          <w:cantSplit/>
        </w:trPr>
        <w:tc>
          <w:tcPr>
            <w:tcW w:type="dxa" w:w="1440"/>
          </w:tcPr>
          <w:p>
            <w:pPr>
              <w:spacing w:line="240" w:lineRule="auto" w:before="0" w:after="20"/>
            </w:pPr>
            <w:r>
              <w:rPr>
                <w:rFonts w:ascii="Arial" w:hAnsi="Arial"/>
                <w:b w:val="0"/>
                <w:i w:val="0"/>
                <w:sz w:val="20"/>
              </w:rPr>
              <w:t>20</w:t>
            </w:r>
          </w:p>
        </w:tc>
        <w:tc>
          <w:tcPr>
            <w:tcW w:type="dxa" w:w="2880"/>
          </w:tcPr>
          <w:p>
            <w:pPr>
              <w:spacing w:line="240" w:lineRule="auto" w:before="0" w:after="20"/>
            </w:pPr>
            <w:r>
              <w:rPr>
                <w:rFonts w:ascii="Arial" w:hAnsi="Arial"/>
                <w:b w:val="0"/>
                <w:i w:val="0"/>
                <w:sz w:val="20"/>
              </w:rPr>
              <w:t>2</w:t>
            </w:r>
          </w:p>
        </w:tc>
        <w:tc>
          <w:tcPr>
            <w:tcW w:type="dxa" w:w="2880"/>
          </w:tcPr>
          <w:p>
            <w:pPr>
              <w:spacing w:line="240" w:lineRule="auto" w:before="0" w:after="20"/>
            </w:pPr>
            <w:r>
              <w:rPr>
                <w:rFonts w:ascii="Arial" w:hAnsi="Arial"/>
                <w:b w:val="0"/>
                <w:i w:val="0"/>
                <w:sz w:val="20"/>
              </w:rPr>
              <w:t>10</w:t>
            </w:r>
          </w:p>
        </w:tc>
        <w:tc>
          <w:tcPr>
            <w:tcW w:type="dxa" w:w="3024"/>
          </w:tcPr>
          <w:p>
            <w:pPr>
              <w:spacing w:line="240" w:lineRule="auto" w:before="0" w:after="20"/>
            </w:pPr>
            <w:r>
              <w:rPr>
                <w:rFonts w:ascii="Arial" w:hAnsi="Arial"/>
                <w:b w:val="0"/>
                <w:i w:val="0"/>
                <w:sz w:val="20"/>
              </w:rPr>
              <w:t>__________</w:t>
            </w:r>
          </w:p>
        </w:tc>
      </w:tr>
      <w:tr>
        <w:trPr>
          <w:cantSplit/>
        </w:trPr>
        <w:tc>
          <w:tcPr>
            <w:tcW w:type="dxa" w:w="1440"/>
          </w:tcPr>
          <w:p>
            <w:pPr>
              <w:spacing w:line="240" w:lineRule="auto" w:before="0" w:after="20"/>
            </w:pPr>
            <w:r>
              <w:rPr>
                <w:rFonts w:ascii="Arial" w:hAnsi="Arial"/>
                <w:b w:val="0"/>
                <w:i w:val="0"/>
                <w:sz w:val="20"/>
              </w:rPr>
              <w:t>24</w:t>
            </w:r>
          </w:p>
        </w:tc>
        <w:tc>
          <w:tcPr>
            <w:tcW w:type="dxa" w:w="2880"/>
          </w:tcPr>
          <w:p>
            <w:pPr>
              <w:spacing w:line="240" w:lineRule="auto" w:before="0" w:after="20"/>
            </w:pPr>
            <w:r>
              <w:rPr>
                <w:rFonts w:ascii="Arial" w:hAnsi="Arial"/>
                <w:b w:val="0"/>
                <w:i w:val="0"/>
                <w:sz w:val="20"/>
              </w:rPr>
              <w:t>0</w:t>
            </w:r>
          </w:p>
        </w:tc>
        <w:tc>
          <w:tcPr>
            <w:tcW w:type="dxa" w:w="2880"/>
          </w:tcPr>
          <w:p>
            <w:pPr>
              <w:spacing w:line="240" w:lineRule="auto" w:before="0" w:after="20"/>
            </w:pPr>
            <w:r>
              <w:rPr>
                <w:rFonts w:ascii="Arial" w:hAnsi="Arial"/>
                <w:b w:val="0"/>
                <w:i w:val="0"/>
                <w:sz w:val="20"/>
              </w:rPr>
              <w:t>12</w:t>
            </w:r>
          </w:p>
        </w:tc>
        <w:tc>
          <w:tcPr>
            <w:tcW w:type="dxa" w:w="3024"/>
          </w:tcPr>
          <w:p>
            <w:pPr>
              <w:spacing w:line="240" w:lineRule="auto" w:before="0" w:after="20"/>
            </w:pPr>
            <w:r>
              <w:rPr>
                <w:rFonts w:ascii="Arial" w:hAnsi="Arial"/>
                <w:b w:val="0"/>
                <w:i w:val="0"/>
                <w:sz w:val="20"/>
              </w:rPr>
              <w:t>__________</w:t>
            </w:r>
          </w:p>
        </w:tc>
      </w:tr>
    </w:tbl>
    <w:p>
      <w:pPr/>
      <w:r>
        <w:rPr>
          <w:b w:val="0"/>
          <w:i w:val="0"/>
        </w:rPr>
        <w:t>The same schedules can be written as: demand price = 12 - Q/2; original supply price = Q/2. You may use the table, these equations, or both.</w:t>
      </w:r>
    </w:p>
    <w:p>
      <w:pPr/>
      <w:r>
        <w:rPr>
          <w:b/>
          <w:i w:val="0"/>
        </w:rPr>
        <w:t>Keep these meanings separate:</w:t>
      </w:r>
      <w:r>
        <w:rPr>
          <w:b w:val="0"/>
          <w:i w:val="0"/>
        </w:rPr>
        <w:t xml:space="preserve"> remit means send a payment to the government; buyer price means the amount paid for a bottle; seller receipt means the amount the seller keeps after remitting tax. Economic incidence concerns how the burden is divided.</w:t>
      </w:r>
    </w:p>
    <w:p>
      <w:pPr>
        <w:pStyle w:val="Heading2"/>
        <w:pageBreakBefore/>
      </w:pPr>
      <w:r>
        <w:rPr>
          <w:b w:val="0"/>
          <w:i w:val="0"/>
        </w:rPr>
        <w:t>Page 2: Make the model visible</w:t>
      </w:r>
    </w:p>
    <w:p>
      <w:pPr/>
      <w:r>
        <w:rPr>
          <w:b/>
          <w:i w:val="0"/>
        </w:rPr>
        <w:t>2. Establish the starting point.</w:t>
      </w:r>
      <w:r>
        <w:rPr>
          <w:b w:val="0"/>
          <w:i w:val="0"/>
        </w:rPr>
        <w:t xml:space="preserve"> Use the table to graph demand </w:t>
      </w:r>
      <w:r>
        <w:rPr>
          <w:b/>
          <w:i w:val="0"/>
        </w:rPr>
        <w:t>D</w:t>
      </w:r>
      <w:r>
        <w:rPr>
          <w:b w:val="0"/>
          <w:i w:val="0"/>
        </w:rPr>
        <w:t xml:space="preserve"> and original supply </w:t>
      </w:r>
      <w:r>
        <w:rPr>
          <w:b/>
          <w:i w:val="0"/>
        </w:rPr>
        <w:t>S</w:t>
      </w:r>
      <w:r>
        <w:rPr>
          <w:b w:val="0"/>
          <w:i w:val="0"/>
        </w:rPr>
        <w:t xml:space="preserve"> on the blank axes. Label their original equilibrium </w:t>
      </w:r>
      <w:r>
        <w:rPr>
          <w:b/>
          <w:i w:val="0"/>
        </w:rPr>
        <w:t>E0</w:t>
      </w:r>
      <w:r>
        <w:rPr>
          <w:b w:val="0"/>
          <w:i w:val="0"/>
        </w:rPr>
        <w:t xml:space="preserve">, quantity </w:t>
      </w:r>
      <w:r>
        <w:rPr>
          <w:b/>
          <w:i w:val="0"/>
        </w:rPr>
        <w:t>Q0</w:t>
      </w:r>
      <w:r>
        <w:rPr>
          <w:b w:val="0"/>
          <w:i w:val="0"/>
        </w:rPr>
        <w:t xml:space="preserve">, and price </w:t>
      </w:r>
      <w:r>
        <w:rPr>
          <w:b/>
          <w:i w:val="0"/>
        </w:rPr>
        <w:t>P0</w:t>
      </w:r>
      <w:r>
        <w:rPr>
          <w:b w:val="0"/>
          <w:i w:val="0"/>
        </w:rPr>
        <w:t>. Include units.</w:t>
      </w:r>
    </w:p>
    <w:p>
      <w:pPr/>
      <w:r>
        <w:rPr>
          <w:b w:val="0"/>
          <w:i w:val="0"/>
        </w:rPr>
        <w:t>Q0 = __________ bottles/day. P0 = $__________ per bottle.</w:t>
      </w:r>
    </w:p>
    <w:p>
      <w:pPr/>
      <w:r>
        <w:rPr>
          <w:b/>
          <w:i w:val="0"/>
        </w:rPr>
        <w:t>3. Add the policy.</w:t>
      </w:r>
      <w:r>
        <w:rPr>
          <w:b w:val="0"/>
          <w:i w:val="0"/>
        </w:rPr>
        <w:t xml:space="preserve"> A </w:t>
      </w:r>
      <w:r>
        <w:rPr>
          <w:b/>
          <w:i w:val="0"/>
        </w:rPr>
        <w:t>$4 tax per bottle</w:t>
      </w:r>
      <w:r>
        <w:rPr>
          <w:b w:val="0"/>
          <w:i w:val="0"/>
        </w:rPr>
        <w:t xml:space="preserve"> is imposed on sellers. For each bottle sold, sellers must remit $4 to the government. Complete the final table column on page 1 by adding the tax to each original supply price.</w:t>
      </w:r>
    </w:p>
    <w:p>
      <w:pPr/>
      <w:r>
        <w:rPr>
          <w:b/>
          <w:i w:val="0"/>
        </w:rPr>
        <w:t>4. Locate the new outcome.</w:t>
      </w:r>
      <w:r>
        <w:rPr>
          <w:b w:val="0"/>
          <w:i w:val="0"/>
        </w:rPr>
        <w:t xml:space="preserve"> On the same graph, draw </w:t>
      </w:r>
      <w:r>
        <w:rPr>
          <w:b/>
          <w:i w:val="0"/>
        </w:rPr>
        <w:t>S + tax</w:t>
      </w:r>
      <w:r>
        <w:rPr>
          <w:b w:val="0"/>
          <w:i w:val="0"/>
        </w:rPr>
        <w:t xml:space="preserve">. Label the new equilibrium </w:t>
      </w:r>
      <w:r>
        <w:rPr>
          <w:b/>
          <w:i w:val="0"/>
        </w:rPr>
        <w:t>Etax</w:t>
      </w:r>
      <w:r>
        <w:rPr>
          <w:b w:val="0"/>
          <w:i w:val="0"/>
        </w:rPr>
        <w:t xml:space="preserve">, quantity </w:t>
      </w:r>
      <w:r>
        <w:rPr>
          <w:b/>
          <w:i w:val="0"/>
        </w:rPr>
        <w:t>Qt</w:t>
      </w:r>
      <w:r>
        <w:rPr>
          <w:b w:val="0"/>
          <w:i w:val="0"/>
        </w:rPr>
        <w:t xml:space="preserve">, and buyer price </w:t>
      </w:r>
      <w:r>
        <w:rPr>
          <w:b/>
          <w:i w:val="0"/>
        </w:rPr>
        <w:t>Pb</w:t>
      </w:r>
      <w:r>
        <w:rPr>
          <w:b w:val="0"/>
          <w:i w:val="0"/>
        </w:rPr>
        <w:t xml:space="preserve">. At Qt, mark the seller receipt </w:t>
      </w:r>
      <w:r>
        <w:rPr>
          <w:b/>
          <w:i w:val="0"/>
        </w:rPr>
        <w:t>Ps</w:t>
      </w:r>
      <w:r>
        <w:rPr>
          <w:b w:val="0"/>
          <w:i w:val="0"/>
        </w:rPr>
        <w:t xml:space="preserve"> on the original supply curve. Mark the vertical tax wedge between Pb and Ps.</w:t>
      </w:r>
    </w:p>
    <w:p>
      <w:pPr>
        <w:jc w:val="center"/>
      </w:pPr>
      <w:r>
        <w:drawing>
          <wp:inline xmlns:a="http://schemas.openxmlformats.org/drawingml/2006/main" xmlns:pic="http://schemas.openxmlformats.org/drawingml/2006/picture">
            <wp:extent cx="4978399" cy="3200400"/>
            <wp:docPr id="1" name="Picture 1" descr="Blank axes for bottle market: quantity 0 to 24 bottles/day; price 0 to 16 dollars/bottle"/>
            <wp:cNvGraphicFramePr>
              <a:graphicFrameLocks noChangeAspect="1"/>
            </wp:cNvGraphicFramePr>
            <a:graphic>
              <a:graphicData uri="http://schemas.openxmlformats.org/drawingml/2006/picture">
                <pic:pic>
                  <pic:nvPicPr>
                    <pic:cNvPr id="0" name="blank.png"/>
                    <pic:cNvPicPr/>
                  </pic:nvPicPr>
                  <pic:blipFill>
                    <a:blip r:embed="rId9"/>
                    <a:stretch>
                      <a:fillRect/>
                    </a:stretch>
                  </pic:blipFill>
                  <pic:spPr>
                    <a:xfrm>
                      <a:off x="0" y="0"/>
                      <a:ext cx="4978399" cy="3200400"/>
                    </a:xfrm>
                    <a:prstGeom prst="rect"/>
                  </pic:spPr>
                </pic:pic>
              </a:graphicData>
            </a:graphic>
          </wp:inline>
        </w:drawing>
      </w:r>
    </w:p>
    <w:p>
      <w:pPr/>
      <w:r>
        <w:rPr>
          <w:b w:val="0"/>
          <w:i w:val="0"/>
        </w:rPr>
        <w:t>Qt = __________ bottles/day. Pb = $__________ per bottle. Ps = $__________ per bottle.</w:t>
      </w:r>
    </w:p>
    <w:p>
      <w:pPr/>
      <w:r>
        <w:rPr>
          <w:b w:val="0"/>
          <w:i w:val="0"/>
        </w:rPr>
        <w:t>Wedge check: $__________ - $__________ = $4 per bottle.</w:t>
      </w:r>
    </w:p>
    <w:p>
      <w:pPr/>
      <w:r>
        <w:rPr>
          <w:b/>
          <w:i w:val="0"/>
        </w:rPr>
        <w:t>Graph checklist:</w:t>
      </w:r>
      <w:r>
        <w:rPr>
          <w:b w:val="0"/>
          <w:i w:val="0"/>
        </w:rPr>
        <w:t xml:space="preserve"> units on both axes; all three curves named; original and new equilibria marked; buyer price and seller receipt read at the same new quantity.</w:t>
      </w:r>
    </w:p>
    <w:p>
      <w:pPr>
        <w:pStyle w:val="Heading2"/>
        <w:pageBreakBefore/>
      </w:pPr>
      <w:r>
        <w:rPr>
          <w:b w:val="0"/>
          <w:i w:val="0"/>
        </w:rPr>
        <w:t>Page 3: Account for the burden</w:t>
      </w:r>
    </w:p>
    <w:p>
      <w:pPr/>
      <w:r>
        <w:rPr>
          <w:b/>
          <w:i w:val="0"/>
        </w:rPr>
        <w:t>5. Complete the before-and-after accounting.</w:t>
      </w:r>
      <w:r>
        <w:rPr>
          <w:b w:val="0"/>
          <w:i w:val="0"/>
        </w:rPr>
        <w:t xml:space="preserve"> Use your graph to complete the table. Calculate each group's burden per bottle relative to P0, its total burden on the bottles still traded, and its percentage share of the $4 tax. Show working and units.</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3408"/>
        <w:gridCol w:w="3408"/>
        <w:gridCol w:w="3408"/>
      </w:tblGrid>
      <w:tr>
        <w:trPr>
          <w:tblHeader w:val="true"/>
          <w:cantSplit/>
        </w:trPr>
        <w:tc>
          <w:tcPr>
            <w:tcW w:type="dxa" w:w="3408"/>
          </w:tcPr>
          <w:p>
            <w:pPr>
              <w:spacing w:line="240" w:lineRule="auto" w:before="0" w:after="20"/>
            </w:pPr>
            <w:r>
              <w:rPr>
                <w:rFonts w:ascii="Arial" w:hAnsi="Arial"/>
                <w:b/>
                <w:i w:val="0"/>
                <w:sz w:val="20"/>
              </w:rPr>
              <w:t>Measure</w:t>
            </w:r>
          </w:p>
        </w:tc>
        <w:tc>
          <w:tcPr>
            <w:tcW w:type="dxa" w:w="3408"/>
          </w:tcPr>
          <w:p>
            <w:pPr>
              <w:spacing w:line="240" w:lineRule="auto" w:before="0" w:after="20"/>
            </w:pPr>
            <w:r>
              <w:rPr>
                <w:rFonts w:ascii="Arial" w:hAnsi="Arial"/>
                <w:b/>
                <w:i w:val="0"/>
                <w:sz w:val="20"/>
              </w:rPr>
              <w:t>Before the tax</w:t>
            </w:r>
          </w:p>
        </w:tc>
        <w:tc>
          <w:tcPr>
            <w:tcW w:type="dxa" w:w="3408"/>
          </w:tcPr>
          <w:p>
            <w:pPr>
              <w:spacing w:line="240" w:lineRule="auto" w:before="0" w:after="20"/>
            </w:pPr>
            <w:r>
              <w:rPr>
                <w:rFonts w:ascii="Arial" w:hAnsi="Arial"/>
                <w:b/>
                <w:i w:val="0"/>
                <w:sz w:val="20"/>
              </w:rPr>
              <w:t>After the tax</w:t>
            </w:r>
          </w:p>
        </w:tc>
      </w:tr>
      <w:tr>
        <w:trPr>
          <w:cantSplit/>
        </w:trPr>
        <w:tc>
          <w:tcPr>
            <w:tcW w:type="dxa" w:w="3408"/>
          </w:tcPr>
          <w:p>
            <w:pPr>
              <w:spacing w:line="240" w:lineRule="auto" w:before="0" w:after="20"/>
            </w:pPr>
            <w:r>
              <w:rPr>
                <w:rFonts w:ascii="Arial" w:hAnsi="Arial"/>
                <w:b w:val="0"/>
                <w:i w:val="0"/>
                <w:sz w:val="20"/>
              </w:rPr>
              <w:t>Quantity traded, bottles/day</w:t>
            </w:r>
          </w:p>
        </w:tc>
        <w:tc>
          <w:tcPr>
            <w:tcW w:type="dxa" w:w="3408"/>
          </w:tcPr>
          <w:p>
            <w:pPr>
              <w:spacing w:line="240" w:lineRule="auto" w:before="0" w:after="20"/>
            </w:pPr>
            <w:r>
              <w:rPr>
                <w:rFonts w:ascii="Arial" w:hAnsi="Arial"/>
                <w:b w:val="0"/>
                <w:i w:val="0"/>
                <w:sz w:val="20"/>
              </w:rPr>
              <w:t>__________</w:t>
            </w:r>
          </w:p>
        </w:tc>
        <w:tc>
          <w:tcPr>
            <w:tcW w:type="dxa" w:w="3408"/>
          </w:tcPr>
          <w:p>
            <w:pPr>
              <w:spacing w:line="240" w:lineRule="auto" w:before="0" w:after="20"/>
            </w:pPr>
            <w:r>
              <w:rPr>
                <w:rFonts w:ascii="Arial" w:hAnsi="Arial"/>
                <w:b w:val="0"/>
                <w:i w:val="0"/>
                <w:sz w:val="20"/>
              </w:rPr>
              <w:t>__________</w:t>
            </w:r>
          </w:p>
        </w:tc>
      </w:tr>
      <w:tr>
        <w:trPr>
          <w:cantSplit/>
        </w:trPr>
        <w:tc>
          <w:tcPr>
            <w:tcW w:type="dxa" w:w="3408"/>
          </w:tcPr>
          <w:p>
            <w:pPr>
              <w:spacing w:line="240" w:lineRule="auto" w:before="0" w:after="20"/>
            </w:pPr>
            <w:r>
              <w:rPr>
                <w:rFonts w:ascii="Arial" w:hAnsi="Arial"/>
                <w:b w:val="0"/>
                <w:i w:val="0"/>
                <w:sz w:val="20"/>
              </w:rPr>
              <w:t>Buyer price, dollars/bottle</w:t>
            </w:r>
          </w:p>
        </w:tc>
        <w:tc>
          <w:tcPr>
            <w:tcW w:type="dxa" w:w="3408"/>
          </w:tcPr>
          <w:p>
            <w:pPr>
              <w:spacing w:line="240" w:lineRule="auto" w:before="0" w:after="20"/>
            </w:pPr>
            <w:r>
              <w:rPr>
                <w:rFonts w:ascii="Arial" w:hAnsi="Arial"/>
                <w:b w:val="0"/>
                <w:i w:val="0"/>
                <w:sz w:val="20"/>
              </w:rPr>
              <w:t>__________</w:t>
            </w:r>
          </w:p>
        </w:tc>
        <w:tc>
          <w:tcPr>
            <w:tcW w:type="dxa" w:w="3408"/>
          </w:tcPr>
          <w:p>
            <w:pPr>
              <w:spacing w:line="240" w:lineRule="auto" w:before="0" w:after="20"/>
            </w:pPr>
            <w:r>
              <w:rPr>
                <w:rFonts w:ascii="Arial" w:hAnsi="Arial"/>
                <w:b w:val="0"/>
                <w:i w:val="0"/>
                <w:sz w:val="20"/>
              </w:rPr>
              <w:t>__________</w:t>
            </w:r>
          </w:p>
        </w:tc>
      </w:tr>
      <w:tr>
        <w:trPr>
          <w:cantSplit/>
        </w:trPr>
        <w:tc>
          <w:tcPr>
            <w:tcW w:type="dxa" w:w="3408"/>
          </w:tcPr>
          <w:p>
            <w:pPr>
              <w:spacing w:line="240" w:lineRule="auto" w:before="0" w:after="20"/>
            </w:pPr>
            <w:r>
              <w:rPr>
                <w:rFonts w:ascii="Arial" w:hAnsi="Arial"/>
                <w:b w:val="0"/>
                <w:i w:val="0"/>
                <w:sz w:val="20"/>
              </w:rPr>
              <w:t>Seller receipt, dollars/bottle</w:t>
            </w:r>
          </w:p>
        </w:tc>
        <w:tc>
          <w:tcPr>
            <w:tcW w:type="dxa" w:w="3408"/>
          </w:tcPr>
          <w:p>
            <w:pPr>
              <w:spacing w:line="240" w:lineRule="auto" w:before="0" w:after="20"/>
            </w:pPr>
            <w:r>
              <w:rPr>
                <w:rFonts w:ascii="Arial" w:hAnsi="Arial"/>
                <w:b w:val="0"/>
                <w:i w:val="0"/>
                <w:sz w:val="20"/>
              </w:rPr>
              <w:t>__________</w:t>
            </w:r>
          </w:p>
        </w:tc>
        <w:tc>
          <w:tcPr>
            <w:tcW w:type="dxa" w:w="3408"/>
          </w:tcPr>
          <w:p>
            <w:pPr>
              <w:spacing w:line="240" w:lineRule="auto" w:before="0" w:after="20"/>
            </w:pPr>
            <w:r>
              <w:rPr>
                <w:rFonts w:ascii="Arial" w:hAnsi="Arial"/>
                <w:b w:val="0"/>
                <w:i w:val="0"/>
                <w:sz w:val="20"/>
              </w:rPr>
              <w:t>__________</w:t>
            </w:r>
          </w:p>
        </w:tc>
      </w:tr>
    </w:tbl>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3408"/>
        <w:gridCol w:w="3408"/>
        <w:gridCol w:w="3408"/>
      </w:tblGrid>
      <w:tr>
        <w:trPr>
          <w:tblHeader w:val="true"/>
          <w:cantSplit/>
        </w:trPr>
        <w:tc>
          <w:tcPr>
            <w:tcW w:type="dxa" w:w="3408"/>
          </w:tcPr>
          <w:p>
            <w:pPr>
              <w:spacing w:line="240" w:lineRule="auto" w:before="0" w:after="20"/>
            </w:pPr>
            <w:r>
              <w:rPr>
                <w:rFonts w:ascii="Arial" w:hAnsi="Arial"/>
                <w:b/>
                <w:i w:val="0"/>
                <w:sz w:val="20"/>
              </w:rPr>
              <w:t>Burden measure</w:t>
            </w:r>
          </w:p>
        </w:tc>
        <w:tc>
          <w:tcPr>
            <w:tcW w:type="dxa" w:w="3408"/>
          </w:tcPr>
          <w:p>
            <w:pPr>
              <w:spacing w:line="240" w:lineRule="auto" w:before="0" w:after="20"/>
            </w:pPr>
            <w:r>
              <w:rPr>
                <w:rFonts w:ascii="Arial" w:hAnsi="Arial"/>
                <w:b/>
                <w:i w:val="0"/>
                <w:sz w:val="20"/>
              </w:rPr>
              <w:t>Buyers</w:t>
            </w:r>
          </w:p>
        </w:tc>
        <w:tc>
          <w:tcPr>
            <w:tcW w:type="dxa" w:w="3408"/>
          </w:tcPr>
          <w:p>
            <w:pPr>
              <w:spacing w:line="240" w:lineRule="auto" w:before="0" w:after="20"/>
            </w:pPr>
            <w:r>
              <w:rPr>
                <w:rFonts w:ascii="Arial" w:hAnsi="Arial"/>
                <w:b/>
                <w:i w:val="0"/>
                <w:sz w:val="20"/>
              </w:rPr>
              <w:t>Sellers</w:t>
            </w:r>
          </w:p>
        </w:tc>
      </w:tr>
      <w:tr>
        <w:trPr>
          <w:cantSplit/>
        </w:trPr>
        <w:tc>
          <w:tcPr>
            <w:tcW w:type="dxa" w:w="3408"/>
          </w:tcPr>
          <w:p>
            <w:pPr>
              <w:spacing w:line="240" w:lineRule="auto" w:before="0" w:after="20"/>
            </w:pPr>
            <w:r>
              <w:rPr>
                <w:rFonts w:ascii="Arial" w:hAnsi="Arial"/>
                <w:b w:val="0"/>
                <w:i w:val="0"/>
                <w:sz w:val="20"/>
              </w:rPr>
              <w:t>Burden per traded bottle, dollars/bottle</w:t>
            </w:r>
          </w:p>
        </w:tc>
        <w:tc>
          <w:tcPr>
            <w:tcW w:type="dxa" w:w="3408"/>
          </w:tcPr>
          <w:p>
            <w:pPr>
              <w:spacing w:line="240" w:lineRule="auto" w:before="0" w:after="20"/>
            </w:pPr>
            <w:r>
              <w:rPr>
                <w:rFonts w:ascii="Arial" w:hAnsi="Arial"/>
                <w:b w:val="0"/>
                <w:i w:val="0"/>
                <w:sz w:val="20"/>
              </w:rPr>
              <w:t>__________</w:t>
            </w:r>
          </w:p>
        </w:tc>
        <w:tc>
          <w:tcPr>
            <w:tcW w:type="dxa" w:w="3408"/>
          </w:tcPr>
          <w:p>
            <w:pPr>
              <w:spacing w:line="240" w:lineRule="auto" w:before="0" w:after="20"/>
            </w:pPr>
            <w:r>
              <w:rPr>
                <w:rFonts w:ascii="Arial" w:hAnsi="Arial"/>
                <w:b w:val="0"/>
                <w:i w:val="0"/>
                <w:sz w:val="20"/>
              </w:rPr>
              <w:t>__________</w:t>
            </w:r>
          </w:p>
        </w:tc>
      </w:tr>
      <w:tr>
        <w:trPr>
          <w:cantSplit/>
        </w:trPr>
        <w:tc>
          <w:tcPr>
            <w:tcW w:type="dxa" w:w="3408"/>
          </w:tcPr>
          <w:p>
            <w:pPr>
              <w:spacing w:line="240" w:lineRule="auto" w:before="0" w:after="20"/>
            </w:pPr>
            <w:r>
              <w:rPr>
                <w:rFonts w:ascii="Arial" w:hAnsi="Arial"/>
                <w:b w:val="0"/>
                <w:i w:val="0"/>
                <w:sz w:val="20"/>
              </w:rPr>
              <w:t>Total burden on traded bottles, dollars/day</w:t>
            </w:r>
          </w:p>
        </w:tc>
        <w:tc>
          <w:tcPr>
            <w:tcW w:type="dxa" w:w="3408"/>
          </w:tcPr>
          <w:p>
            <w:pPr>
              <w:spacing w:line="240" w:lineRule="auto" w:before="0" w:after="20"/>
            </w:pPr>
            <w:r>
              <w:rPr>
                <w:rFonts w:ascii="Arial" w:hAnsi="Arial"/>
                <w:b w:val="0"/>
                <w:i w:val="0"/>
                <w:sz w:val="20"/>
              </w:rPr>
              <w:t>__________</w:t>
            </w:r>
          </w:p>
        </w:tc>
        <w:tc>
          <w:tcPr>
            <w:tcW w:type="dxa" w:w="3408"/>
          </w:tcPr>
          <w:p>
            <w:pPr>
              <w:spacing w:line="240" w:lineRule="auto" w:before="0" w:after="20"/>
            </w:pPr>
            <w:r>
              <w:rPr>
                <w:rFonts w:ascii="Arial" w:hAnsi="Arial"/>
                <w:b w:val="0"/>
                <w:i w:val="0"/>
                <w:sz w:val="20"/>
              </w:rPr>
              <w:t>__________</w:t>
            </w:r>
          </w:p>
        </w:tc>
      </w:tr>
      <w:tr>
        <w:trPr>
          <w:cantSplit/>
        </w:trPr>
        <w:tc>
          <w:tcPr>
            <w:tcW w:type="dxa" w:w="3408"/>
          </w:tcPr>
          <w:p>
            <w:pPr>
              <w:spacing w:line="240" w:lineRule="auto" w:before="0" w:after="20"/>
            </w:pPr>
            <w:r>
              <w:rPr>
                <w:rFonts w:ascii="Arial" w:hAnsi="Arial"/>
                <w:b w:val="0"/>
                <w:i w:val="0"/>
                <w:sz w:val="20"/>
              </w:rPr>
              <w:t>Percentage share of the per-unit tax</w:t>
            </w:r>
          </w:p>
        </w:tc>
        <w:tc>
          <w:tcPr>
            <w:tcW w:type="dxa" w:w="3408"/>
          </w:tcPr>
          <w:p>
            <w:pPr>
              <w:spacing w:line="240" w:lineRule="auto" w:before="0" w:after="20"/>
            </w:pPr>
            <w:r>
              <w:rPr>
                <w:rFonts w:ascii="Arial" w:hAnsi="Arial"/>
                <w:b w:val="0"/>
                <w:i w:val="0"/>
                <w:sz w:val="20"/>
              </w:rPr>
              <w:t>__________%</w:t>
            </w:r>
          </w:p>
        </w:tc>
        <w:tc>
          <w:tcPr>
            <w:tcW w:type="dxa" w:w="3408"/>
          </w:tcPr>
          <w:p>
            <w:pPr>
              <w:spacing w:line="240" w:lineRule="auto" w:before="0" w:after="20"/>
            </w:pPr>
            <w:r>
              <w:rPr>
                <w:rFonts w:ascii="Arial" w:hAnsi="Arial"/>
                <w:b w:val="0"/>
                <w:i w:val="0"/>
                <w:sz w:val="20"/>
              </w:rPr>
              <w:t>__________%</w:t>
            </w:r>
          </w:p>
        </w:tc>
      </w:tr>
    </w:tbl>
    <w:p>
      <w:pPr/>
      <w:r>
        <w:rPr>
          <w:b w:val="0"/>
          <w:i w:val="0"/>
        </w:rPr>
        <w:t>Use these calculation frames:</w:t>
      </w:r>
    </w:p>
    <w:p>
      <w:pPr>
        <w:pStyle w:val="ListBullet"/>
      </w:pPr>
      <w:r>
        <w:rPr>
          <w:b w:val="0"/>
          <w:i w:val="0"/>
        </w:rPr>
        <w:t>Buyers' burden per bottle = Pb - P0.</w:t>
      </w:r>
    </w:p>
    <w:p>
      <w:pPr>
        <w:pStyle w:val="ListBullet"/>
      </w:pPr>
      <w:r>
        <w:rPr>
          <w:b w:val="0"/>
          <w:i w:val="0"/>
        </w:rPr>
        <w:t>Sellers' burden per bottle = P0 - Ps.</w:t>
      </w:r>
    </w:p>
    <w:p>
      <w:pPr>
        <w:pStyle w:val="ListBullet"/>
      </w:pPr>
      <w:r>
        <w:rPr>
          <w:b w:val="0"/>
          <w:i w:val="0"/>
        </w:rPr>
        <w:t>Each group's burden on traded bottles = its burden per bottle × Qt.</w:t>
      </w:r>
    </w:p>
    <w:p>
      <w:pPr>
        <w:pStyle w:val="ListBullet"/>
      </w:pPr>
      <w:r>
        <w:rPr>
          <w:b w:val="0"/>
          <w:i w:val="0"/>
        </w:rPr>
        <w:t>Each percentage share = its burden per bottle ÷ $4 × 100.</w:t>
      </w:r>
    </w:p>
    <w:p>
      <w:pPr/>
      <w:r>
        <w:rPr>
          <w:b w:val="0"/>
          <w:i w:val="0"/>
        </w:rPr>
        <w:t>Buyers' working:</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r>
        <w:rPr>
          <w:b w:val="0"/>
          <w:i w:val="0"/>
        </w:rPr>
        <w:t>Sellers' working:</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r>
        <w:rPr>
          <w:b/>
          <w:i w:val="0"/>
        </w:rPr>
        <w:t>Checks:</w:t>
      </w:r>
      <w:r>
        <w:rPr>
          <w:b w:val="0"/>
          <w:i w:val="0"/>
        </w:rPr>
        <w:t xml:space="preserve"> the two per-bottle burdens must add to the per-unit tax; the two shares must add to 100%. These burdens concern bottles still traded, not the lost surplus on trades that stop.</w:t>
      </w:r>
    </w:p>
    <w:p>
      <w:pPr>
        <w:pStyle w:val="Heading2"/>
        <w:pageBreakBefore/>
      </w:pPr>
      <w:r>
        <w:rPr>
          <w:b w:val="0"/>
          <w:i w:val="0"/>
        </w:rPr>
        <w:t>Page 4: Separate a transfer from a loss</w:t>
      </w:r>
    </w:p>
    <w:p>
      <w:pPr/>
      <w:r>
        <w:rPr>
          <w:b/>
          <w:i w:val="0"/>
        </w:rPr>
        <w:t>6. Show and calculate the two areas.</w:t>
      </w:r>
      <w:r>
        <w:rPr>
          <w:b w:val="0"/>
          <w:i w:val="0"/>
        </w:rPr>
        <w:t xml:space="preserve"> On your page 2 graph, shade and label the government-revenue rectangle and the deadweight-loss triangle. Use different patterns, such as stripes and dots, so they remain distinct in black-and-white printing. The extra blank axes below are available if you want a clean copy.</w:t>
      </w:r>
    </w:p>
    <w:p>
      <w:pPr>
        <w:jc w:val="center"/>
      </w:pPr>
      <w:r>
        <w:drawing>
          <wp:inline xmlns:a="http://schemas.openxmlformats.org/drawingml/2006/main" xmlns:pic="http://schemas.openxmlformats.org/drawingml/2006/picture">
            <wp:extent cx="4978399" cy="3200400"/>
            <wp:docPr id="2" name="Picture 2" descr="Blank axes for bottle market: quantity 0 to 24 bottles/day; price 0 to 16 dollars/bottle"/>
            <wp:cNvGraphicFramePr>
              <a:graphicFrameLocks noChangeAspect="1"/>
            </wp:cNvGraphicFramePr>
            <a:graphic>
              <a:graphicData uri="http://schemas.openxmlformats.org/drawingml/2006/picture">
                <pic:pic>
                  <pic:nvPicPr>
                    <pic:cNvPr id="0" name="blank.png"/>
                    <pic:cNvPicPr/>
                  </pic:nvPicPr>
                  <pic:blipFill>
                    <a:blip r:embed="rId9"/>
                    <a:stretch>
                      <a:fillRect/>
                    </a:stretch>
                  </pic:blipFill>
                  <pic:spPr>
                    <a:xfrm>
                      <a:off x="0" y="0"/>
                      <a:ext cx="4978399" cy="3200400"/>
                    </a:xfrm>
                    <a:prstGeom prst="rect"/>
                  </pic:spPr>
                </pic:pic>
              </a:graphicData>
            </a:graphic>
          </wp:inline>
        </w:drawing>
      </w:r>
    </w:p>
    <w:p>
      <w:pPr/>
      <w:r>
        <w:rPr>
          <w:b/>
          <w:i w:val="0"/>
        </w:rPr>
        <w:t>Area reminders:</w:t>
      </w:r>
      <w:r>
        <w:rPr>
          <w:b w:val="0"/>
          <w:i w:val="0"/>
        </w:rPr>
        <w:t xml:space="preserve"> rectangle area = height × width; triangle area = 1/2 × base × height. A price difference in dollars/bottle multiplied by a quantity in bottles/day gives dollars/day.</w:t>
      </w:r>
    </w:p>
    <w:p>
      <w:pPr/>
      <w:r>
        <w:rPr>
          <w:b w:val="0"/>
          <w:i w:val="0"/>
        </w:rPr>
        <w:t>Government tax revenue: $__________ per bottle × __________ bottles/day = $__________ per day.</w:t>
      </w:r>
    </w:p>
    <w:p>
      <w:pPr/>
      <w:r>
        <w:rPr>
          <w:b w:val="0"/>
          <w:i w:val="0"/>
        </w:rPr>
        <w:t>Deadweight loss: 1/2 × $__________ per bottle × __________ bottles/day = $__________ per day.</w:t>
      </w:r>
    </w:p>
    <w:p>
      <w:pPr/>
      <w:r>
        <w:rPr>
          <w:b w:val="0"/>
          <w:i w:val="0"/>
        </w:rPr>
        <w:t>Explain why the quantity traded falls. Identify the quantity interval of foregone trades and calculate the reduction in bottles/day. Use the continuous straight-line area model, rather than adding surpluses for individually numbered bottles.</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r>
        <w:rPr>
          <w:b w:val="0"/>
          <w:i w:val="0"/>
        </w:rPr>
        <w:t>Why should the rectangle and triangle have different economic meanings?</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pStyle w:val="Heading2"/>
        <w:pageBreakBefore/>
      </w:pPr>
      <w:r>
        <w:rPr>
          <w:b w:val="0"/>
          <w:i w:val="0"/>
        </w:rPr>
        <w:t>Page 5: Test the explanation</w:t>
      </w:r>
    </w:p>
    <w:p>
      <w:pPr/>
      <w:r>
        <w:rPr>
          <w:b/>
          <w:i w:val="0"/>
        </w:rPr>
        <w:t>7. Evaluate a claim.</w:t>
      </w:r>
      <w:r>
        <w:rPr>
          <w:b w:val="0"/>
          <w:i w:val="0"/>
        </w:rPr>
        <w:t xml:space="preserve"> A commentator says, "Sellers send the tax to government, so sellers must bear all of it." Evaluate that claim using prices from your graph. Under this stipulated model, would collecting the same tax from buyers instead change economic incidence? Explain. Then revisit your task 1 prediction.</w:t>
      </w:r>
    </w:p>
    <w:p>
      <w:pPr/>
      <w:r>
        <w:rPr>
          <w:b w:val="0"/>
          <w:i w:val="0"/>
        </w:rPr>
        <w:t>My claim, price evidence, and explanation:</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r>
        <w:rPr>
          <w:b w:val="0"/>
          <w:i w:val="0"/>
        </w:rPr>
        <w:t>If buyers remitted the same tax under the stated assumptions:</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r>
        <w:rPr>
          <w:b w:val="0"/>
          <w:i w:val="0"/>
        </w:rPr>
        <w:t>My task 1 prediction was supported or revised because:</w:t>
      </w:r>
    </w:p>
    <w:p>
      <w:pPr>
        <w:spacing w:before="0" w:after="0" w:line="360" w:lineRule="exact"/>
        <w:pBdr>
          <w:bottom w:val="single" w:sz="4" w:color="94A0AF"/>
          <w:between w:val="single" w:sz="4" w:color="94A0AF"/>
        </w:pBdr>
      </w:pPr>
      <w:r>
        <w:t xml:space="preserve"> </w:t>
      </w:r>
    </w:p>
    <w:p>
      <w:pPr/>
      <w:r>
        <w:rPr>
          <w:b/>
          <w:i w:val="0"/>
        </w:rPr>
        <w:t>8. Transfer the reasoning.</w:t>
      </w:r>
      <w:r>
        <w:rPr>
          <w:b w:val="0"/>
          <w:i w:val="0"/>
        </w:rPr>
        <w:t xml:space="preserve"> In another market, demand is less price-responsive </w:t>
      </w:r>
      <w:r>
        <w:rPr>
          <w:b/>
          <w:i w:val="0"/>
        </w:rPr>
        <w:t>in percentage terms</w:t>
      </w:r>
      <w:r>
        <w:rPr>
          <w:b w:val="0"/>
          <w:i w:val="0"/>
        </w:rPr>
        <w:t xml:space="preserve"> than supply at the relevant equilibrium. Which side would bear more of a positive per-unit tax? Explain. Do not use slope alone as a universal measure of elasticity.</w:t>
      </w:r>
    </w:p>
    <w:p>
      <w:pPr/>
      <w:r>
        <w:rPr>
          <w:b w:val="0"/>
          <w:i w:val="0"/>
        </w:rPr>
        <w:t>The side that bears more and why:</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spacing w:before="0" w:after="0" w:line="360" w:lineRule="exact"/>
        <w:pBdr>
          <w:bottom w:val="single" w:sz="4" w:color="94A0AF"/>
          <w:between w:val="single" w:sz="4" w:color="94A0AF"/>
        </w:pBdr>
      </w:pPr>
      <w:r>
        <w:t xml:space="preserve"> </w:t>
      </w:r>
    </w:p>
    <w:p>
      <w:pPr>
        <w:pStyle w:val="Heading2"/>
        <w:pageBreakBefore/>
      </w:pPr>
      <w:r>
        <w:rPr>
          <w:b w:val="0"/>
          <w:i w:val="0"/>
        </w:rPr>
        <w:t>Page 6: Individual exit check</w:t>
      </w:r>
    </w:p>
    <w:p>
      <w:pPr/>
      <w:r>
        <w:rPr>
          <w:b w:val="0"/>
          <w:i w:val="0"/>
        </w:rPr>
        <w:t xml:space="preserve">Use the same bottle-market model. Choose </w:t>
      </w:r>
      <w:r>
        <w:rPr>
          <w:b/>
          <w:i w:val="0"/>
        </w:rPr>
        <w:t>one</w:t>
      </w:r>
      <w:r>
        <w:rPr>
          <w:b w:val="0"/>
          <w:i w:val="0"/>
        </w:rPr>
        <w:t xml:space="preserve"> answer for each question. Work independently.</w:t>
      </w:r>
    </w:p>
    <w:p>
      <w:pPr/>
      <w:r>
        <w:rPr>
          <w:b/>
          <w:i w:val="0"/>
        </w:rPr>
        <w:t>9. After the $4 tax, the equilibrium quantity is:</w:t>
      </w:r>
    </w:p>
    <w:p>
      <w:pPr>
        <w:pStyle w:val="ListBullet"/>
      </w:pPr>
      <w:r>
        <w:rPr>
          <w:b w:val="0"/>
          <w:i w:val="0"/>
        </w:rPr>
        <w:t>A. 4 bottles/day</w:t>
      </w:r>
    </w:p>
    <w:p>
      <w:pPr>
        <w:pStyle w:val="ListBullet"/>
      </w:pPr>
      <w:r>
        <w:rPr>
          <w:b w:val="0"/>
          <w:i w:val="0"/>
        </w:rPr>
        <w:t>B. 8 bottles/day</w:t>
      </w:r>
    </w:p>
    <w:p>
      <w:pPr>
        <w:pStyle w:val="ListBullet"/>
      </w:pPr>
      <w:r>
        <w:rPr>
          <w:b w:val="0"/>
          <w:i w:val="0"/>
        </w:rPr>
        <w:t>C. 12 bottles/day</w:t>
      </w:r>
    </w:p>
    <w:p>
      <w:pPr>
        <w:pStyle w:val="ListBullet"/>
      </w:pPr>
      <w:r>
        <w:rPr>
          <w:b w:val="0"/>
          <w:i w:val="0"/>
        </w:rPr>
        <w:t>D. 16 bottles/day</w:t>
      </w:r>
    </w:p>
    <w:p>
      <w:pPr/>
      <w:r>
        <w:rPr>
          <w:b w:val="0"/>
          <w:i w:val="0"/>
        </w:rPr>
        <w:t>My choice: __________</w:t>
      </w:r>
    </w:p>
    <w:p>
      <w:pPr/>
      <w:r>
        <w:rPr>
          <w:b/>
          <w:i w:val="0"/>
        </w:rPr>
        <w:t>10. After the tax, sellers retain:</w:t>
      </w:r>
    </w:p>
    <w:p>
      <w:pPr>
        <w:pStyle w:val="ListBullet"/>
      </w:pPr>
      <w:r>
        <w:rPr>
          <w:b w:val="0"/>
          <w:i w:val="0"/>
        </w:rPr>
        <w:t>A. $8 per bottle</w:t>
      </w:r>
    </w:p>
    <w:p>
      <w:pPr>
        <w:pStyle w:val="ListBullet"/>
      </w:pPr>
      <w:r>
        <w:rPr>
          <w:b w:val="0"/>
          <w:i w:val="0"/>
        </w:rPr>
        <w:t>B. $6 per bottle</w:t>
      </w:r>
    </w:p>
    <w:p>
      <w:pPr>
        <w:pStyle w:val="ListBullet"/>
      </w:pPr>
      <w:r>
        <w:rPr>
          <w:b w:val="0"/>
          <w:i w:val="0"/>
        </w:rPr>
        <w:t>C. $0 per bottle</w:t>
      </w:r>
    </w:p>
    <w:p>
      <w:pPr>
        <w:pStyle w:val="ListBullet"/>
      </w:pPr>
      <w:r>
        <w:rPr>
          <w:b w:val="0"/>
          <w:i w:val="0"/>
        </w:rPr>
        <w:t>D. $4 per bottle</w:t>
      </w:r>
    </w:p>
    <w:p>
      <w:pPr/>
      <w:r>
        <w:rPr>
          <w:b w:val="0"/>
          <w:i w:val="0"/>
        </w:rPr>
        <w:t>My choice: __________</w:t>
      </w:r>
    </w:p>
    <w:p>
      <w:pPr/>
      <w:r>
        <w:rPr>
          <w:b/>
          <w:i w:val="0"/>
        </w:rPr>
        <w:t>11. Daily government tax revenue is:</w:t>
      </w:r>
    </w:p>
    <w:p>
      <w:pPr>
        <w:pStyle w:val="ListBullet"/>
      </w:pPr>
      <w:r>
        <w:rPr>
          <w:b w:val="0"/>
          <w:i w:val="0"/>
        </w:rPr>
        <w:t>A. $32 per day</w:t>
      </w:r>
    </w:p>
    <w:p>
      <w:pPr>
        <w:pStyle w:val="ListBullet"/>
      </w:pPr>
      <w:r>
        <w:rPr>
          <w:b w:val="0"/>
          <w:i w:val="0"/>
        </w:rPr>
        <w:t>B. $48 per day</w:t>
      </w:r>
    </w:p>
    <w:p>
      <w:pPr>
        <w:pStyle w:val="ListBullet"/>
      </w:pPr>
      <w:r>
        <w:rPr>
          <w:b w:val="0"/>
          <w:i w:val="0"/>
        </w:rPr>
        <w:t>C. $64 per day</w:t>
      </w:r>
    </w:p>
    <w:p>
      <w:pPr>
        <w:pStyle w:val="ListBullet"/>
      </w:pPr>
      <w:r>
        <w:rPr>
          <w:b w:val="0"/>
          <w:i w:val="0"/>
        </w:rPr>
        <w:t>D. $96 per day</w:t>
      </w:r>
    </w:p>
    <w:p>
      <w:pPr/>
      <w:r>
        <w:rPr>
          <w:b w:val="0"/>
          <w:i w:val="0"/>
        </w:rPr>
        <w:t>My choice: __________</w:t>
      </w:r>
    </w:p>
    <w:p>
      <w:pPr/>
      <w:r>
        <w:rPr>
          <w:b/>
          <w:i w:val="0"/>
        </w:rPr>
        <w:t>12. Which condition tends to put a larger per-unit burden on buyers?</w:t>
      </w:r>
    </w:p>
    <w:p>
      <w:pPr>
        <w:pStyle w:val="ListBullet"/>
      </w:pPr>
      <w:r>
        <w:rPr>
          <w:b w:val="0"/>
          <w:i w:val="0"/>
        </w:rPr>
        <w:t>A. Demand more elastic than supply</w:t>
      </w:r>
    </w:p>
    <w:p>
      <w:pPr>
        <w:pStyle w:val="ListBullet"/>
      </w:pPr>
      <w:r>
        <w:rPr>
          <w:b w:val="0"/>
          <w:i w:val="0"/>
        </w:rPr>
        <w:t>B. Perfectly elastic demand</w:t>
      </w:r>
    </w:p>
    <w:p>
      <w:pPr>
        <w:pStyle w:val="ListBullet"/>
      </w:pPr>
      <w:r>
        <w:rPr>
          <w:b w:val="0"/>
          <w:i w:val="0"/>
        </w:rPr>
        <w:t>C. Demand more inelastic than supply</w:t>
      </w:r>
    </w:p>
    <w:p>
      <w:pPr>
        <w:pStyle w:val="ListBullet"/>
      </w:pPr>
      <w:r>
        <w:rPr>
          <w:b w:val="0"/>
          <w:i w:val="0"/>
        </w:rPr>
        <w:t>D. Sellers legally remit the tax</w:t>
      </w:r>
    </w:p>
    <w:p>
      <w:pPr/>
      <w:r>
        <w:rPr>
          <w:b w:val="0"/>
          <w:i w:val="0"/>
        </w:rPr>
        <w:t>My choice: __________</w:t>
      </w:r>
    </w:p>
    <w:p>
      <w:pPr>
        <w:pStyle w:val="Heading3"/>
      </w:pPr>
      <w:r>
        <w:rPr>
          <w:b w:val="0"/>
          <w:i w:val="0"/>
        </w:rPr>
        <w:t>Framework reference</w:t>
      </w:r>
    </w:p>
    <w:p>
      <w:pPr/>
      <w:r>
        <w:rPr>
          <w:b w:val="0"/>
          <w:i w:val="0"/>
        </w:rPr>
        <w:t xml:space="preserve">This original practice lesson addresses AP Microeconomics Topic 2.8 and graphing skill 4.C in the </w:t>
      </w:r>
      <w:hyperlink r:id="rId10">
        <w:r>
          <w:rPr>
            <w:color w:val="0E2148"/>
            <w:u w:val="single"/>
          </w:rPr>
          <w:t>College Board course framework, effective Fall 2026</w:t>
        </w:r>
      </w:hyperlink>
      <w:r>
        <w:rPr>
          <w:b w:val="0"/>
          <w:i w:val="0"/>
        </w:rPr>
        <w:t>, printed page 55 (PDF page 62). It is independently authored practice, not a College Board exam item or endorsed product.</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before="0" w:after="60"/>
    </w:pPr>
    <w:rPr>
      <w:rFonts w:ascii="Arial" w:hAnsi="Arial"/>
      <w:color w:val="172033"/>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80"/>
      <w:outlineLvl w:val="0"/>
    </w:pPr>
    <w:rPr>
      <w:rFonts w:asciiTheme="majorHAnsi" w:eastAsiaTheme="majorEastAsia" w:hAnsiTheme="majorHAnsi" w:cstheme="majorBidi" w:ascii="Georgia" w:hAnsi="Georgia"/>
      <w:b/>
      <w:bCs/>
      <w:color w:val="0E2148"/>
      <w:sz w:val="36"/>
      <w:szCs w:val="28"/>
    </w:rPr>
  </w:style>
  <w:style w:type="paragraph" w:styleId="Heading2">
    <w:name w:val="heading 2"/>
    <w:basedOn w:val="Normal"/>
    <w:next w:val="Normal"/>
    <w:link w:val="Heading2Char"/>
    <w:uiPriority w:val="9"/>
    <w:unhideWhenUsed/>
    <w:qFormat/>
    <w:rsid w:val="00FC693F"/>
    <w:pPr>
      <w:keepNext/>
      <w:keepLines/>
      <w:spacing w:before="60" w:after="80"/>
      <w:outlineLvl w:val="1"/>
    </w:pPr>
    <w:rPr>
      <w:rFonts w:asciiTheme="majorHAnsi" w:eastAsiaTheme="majorEastAsia" w:hAnsiTheme="majorHAnsi" w:cstheme="majorBidi" w:ascii="Georgia" w:hAnsi="Georgia"/>
      <w:b/>
      <w:bCs/>
      <w:color w:val="0E2148"/>
      <w:sz w:val="28"/>
      <w:szCs w:val="26"/>
    </w:rPr>
  </w:style>
  <w:style w:type="paragraph" w:styleId="Heading3">
    <w:name w:val="heading 3"/>
    <w:basedOn w:val="Normal"/>
    <w:next w:val="Normal"/>
    <w:link w:val="Heading3Char"/>
    <w:uiPriority w:val="9"/>
    <w:unhideWhenUsed/>
    <w:qFormat/>
    <w:rsid w:val="00FC693F"/>
    <w:pPr>
      <w:keepNext/>
      <w:keepLines/>
      <w:spacing w:before="60" w:after="80"/>
      <w:outlineLvl w:val="2"/>
    </w:pPr>
    <w:rPr>
      <w:rFonts w:asciiTheme="majorHAnsi" w:eastAsiaTheme="majorEastAsia" w:hAnsiTheme="majorHAnsi" w:cstheme="majorBidi" w:ascii="Arial" w:hAnsi="Arial"/>
      <w:b/>
      <w:bCs/>
      <w:color w:val="0E214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60"/>
      <w:contextualSpacing/>
    </w:pPr>
    <w:rPr>
      <w:rFonts w:asciiTheme="majorHAnsi" w:eastAsiaTheme="majorEastAsia" w:hAnsiTheme="majorHAnsi" w:cstheme="majorBidi" w:ascii="Georgia" w:hAnsi="Georgia"/>
      <w:b/>
      <w:color w:val="0E2148"/>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59" w:lineRule="auto" w:before="0"/>
    </w:pPr>
    <w:rPr>
      <w:rFonts w:ascii="Arial" w:hAnsi="Arial"/>
      <w:color w:val="172033"/>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pcentral.collegeboard.org/media/pdf/ap-microeconomics-course-and-exam-descrip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Macs' Learning Co.</dc:creator>
  <cp:keywords/>
  <dc:description>generated by python-docx</dc:description>
  <cp:lastModifiedBy/>
  <cp:revision>1</cp:revision>
  <dcterms:created xsi:type="dcterms:W3CDTF">2013-12-23T23:15:00Z</dcterms:created>
  <dcterms:modified xsi:type="dcterms:W3CDTF">2013-12-23T23:15:00Z</dcterms:modified>
  <cp:category/>
</cp:coreProperties>
</file>